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«Десна»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12 июня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ДФЦ А.Стёпина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Сигнал (Обнинск)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18:30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Электрическое с 46-ой минуты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ДФЦ А.Стёпина (Брянск)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Осипов Сергей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Шварц Денис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Григорьев Богдан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Макеенков Артур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Беликов Георгий Владимирович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Артём Гайдуков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ДФЦ А.Стёпина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Челмаков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Сигнал (Обнинск)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Артём Гайдуков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ДФЦ А.Стёпина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Кахраманов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ДФЦ А.Стёпина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Матияш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Сигнал (Обнинск)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июня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ДФЦ А.Стёпина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Красно-белые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Гербик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Ндже_Нджелама_Эммануэль_Паскаль_Дидьер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Ерохин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Лаушкин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Круговых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Макеев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Шильчиков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Бутримов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Кахраманов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Гайдуков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Кузин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Антошин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Кузьменко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Сергеев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Семин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Рыченков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Константин Валерьевич Стёпин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Президент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Леонидович Трошин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Марина Васильевна Федотова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Екатерина Евгеньевна Гунбина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Геннадьевич Онуфриев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Макеев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Антошин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Рыченков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Бутримов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Сергеев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июня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Сигнал (Обнинск)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Прошкин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Тараканов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Митько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Медведев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Матияш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Ефим Талабанов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Гусейнов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Андронов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Челмаков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Просовский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Дряхлов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Абрамов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Храпонов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Борисов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Крамаров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Владимирович Талабанов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Николаевич Талабанов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Генеральный директор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Владимирович Серёгин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Емельянов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Абрамов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Ефим Талабанов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Крамаров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июня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ДФЦ А.Стёпина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Сигнал (Обнинск)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