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Горьков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Минкин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Окорочков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Ржевский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Темирлан Карданов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